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2EAC" w14:textId="335A3F72" w:rsidR="00AD3789" w:rsidRDefault="006708E8" w:rsidP="004E3A58">
      <w:pPr>
        <w:pStyle w:val="Overskrift2"/>
        <w:rPr>
          <w:sz w:val="52"/>
          <w:szCs w:val="52"/>
        </w:rPr>
      </w:pPr>
      <w:r>
        <w:rPr>
          <w:sz w:val="52"/>
          <w:szCs w:val="52"/>
        </w:rPr>
        <w:t>Beskæftigelse</w:t>
      </w:r>
    </w:p>
    <w:p w14:paraId="558059D8" w14:textId="77777777" w:rsidR="00983B8C" w:rsidRPr="00983B8C" w:rsidRDefault="00983B8C" w:rsidP="00983B8C"/>
    <w:p w14:paraId="380399BF" w14:textId="77777777" w:rsidR="004E3A58" w:rsidRDefault="004E3A58" w:rsidP="004E3A58">
      <w:pPr>
        <w:pStyle w:val="Overskrift3"/>
      </w:pPr>
      <w:r>
        <w:t>Kort beskrivelse af området herunder medlemsdækningen</w:t>
      </w:r>
    </w:p>
    <w:p w14:paraId="35262E91" w14:textId="77777777" w:rsidR="008A088A" w:rsidRDefault="008A088A" w:rsidP="006708E8">
      <w:r>
        <w:t>Beskæftigelsesområdet dækker en lang række organisationer, der med afsæt i lov om aktiv beskæftigelsespolitik udvikler og driver forskellige former for beskæftigelsesrettede tilbud. De konkrete forløb tilbydes kommuner, enten i direkte konkurrence med andre tilbud, eller med udgangspunkt i en aftale indgået på baggrund af en udbudsproces.</w:t>
      </w:r>
    </w:p>
    <w:p w14:paraId="63A7F8FB" w14:textId="77777777" w:rsidR="008A088A" w:rsidRDefault="008A088A" w:rsidP="006708E8">
      <w:r>
        <w:t xml:space="preserve">Beskæftigelsesområdet er i øvrigt kendetegnet ved at landets kommuner selv udbyder en lang række beskæftigelsesrettede forløb, hvorfor kommunerne er såvel kunde som konkurrent til de ikke kommunale aktører på området. </w:t>
      </w:r>
    </w:p>
    <w:p w14:paraId="693A05B3" w14:textId="735A375D" w:rsidR="006708E8" w:rsidRPr="006708E8" w:rsidRDefault="008A088A" w:rsidP="006708E8">
      <w:r>
        <w:t xml:space="preserve">Selvejende organisationer på beskæftigelsesområdet er ofte kendetegnet ved også at have taget begrebet socialøkonomi til sig. </w:t>
      </w:r>
    </w:p>
    <w:p w14:paraId="37C7EECE" w14:textId="091C7165" w:rsidR="009C7775" w:rsidRDefault="009C7775" w:rsidP="009C7775">
      <w:pPr>
        <w:pStyle w:val="Overskrift3"/>
      </w:pPr>
      <w:r>
        <w:t>Visionen for fremtiden</w:t>
      </w:r>
    </w:p>
    <w:p w14:paraId="0C211E7E" w14:textId="4BCE5328" w:rsidR="009C7775" w:rsidRPr="00034431" w:rsidRDefault="009C7775" w:rsidP="004E3A58">
      <w:pPr>
        <w:rPr>
          <w:rFonts w:cstheme="minorHAnsi"/>
        </w:rPr>
      </w:pPr>
      <w:r w:rsidRPr="00DC258E">
        <w:rPr>
          <w:rFonts w:cstheme="minorHAnsi"/>
        </w:rPr>
        <w:t xml:space="preserve">Selveje Danmark arbejder for en fremtid, hvor </w:t>
      </w:r>
      <w:r w:rsidR="00972189" w:rsidRPr="00DC258E">
        <w:rPr>
          <w:rFonts w:cstheme="minorHAnsi"/>
        </w:rPr>
        <w:t>s</w:t>
      </w:r>
      <w:r w:rsidR="00DC258E" w:rsidRPr="00DC258E">
        <w:rPr>
          <w:rFonts w:cstheme="minorHAnsi"/>
        </w:rPr>
        <w:t>elvejende beskæftigelsesaktører</w:t>
      </w:r>
      <w:r w:rsidR="00972189" w:rsidRPr="00DC258E">
        <w:rPr>
          <w:rFonts w:cstheme="minorHAnsi"/>
        </w:rPr>
        <w:t xml:space="preserve"> </w:t>
      </w:r>
      <w:r w:rsidR="008A088A">
        <w:rPr>
          <w:rFonts w:cstheme="minorHAnsi"/>
        </w:rPr>
        <w:t>indgår som en naturlig samarbejdspartner med kommunerne i forhold til en målrettet og kvalitativ beskæftigelsesindsats målrettet bo</w:t>
      </w:r>
      <w:r w:rsidR="00586F14">
        <w:rPr>
          <w:rFonts w:cstheme="minorHAnsi"/>
        </w:rPr>
        <w:t>rgere på kanten af arbejdsmarkedet</w:t>
      </w:r>
      <w:r w:rsidR="008A088A">
        <w:rPr>
          <w:rFonts w:cstheme="minorHAnsi"/>
        </w:rPr>
        <w:t>.</w:t>
      </w:r>
      <w:r w:rsidR="00586F14">
        <w:rPr>
          <w:rFonts w:cstheme="minorHAnsi"/>
        </w:rPr>
        <w:t xml:space="preserve"> Det kræver </w:t>
      </w:r>
      <w:r w:rsidR="008A088A">
        <w:rPr>
          <w:rFonts w:cstheme="minorHAnsi"/>
        </w:rPr>
        <w:t xml:space="preserve">gode og velafbalancerede aftalegrundlag mellem parterne </w:t>
      </w:r>
      <w:r w:rsidR="00586F14">
        <w:rPr>
          <w:rFonts w:cstheme="minorHAnsi"/>
        </w:rPr>
        <w:t>samt et rummeligt arbejdsmarked</w:t>
      </w:r>
      <w:r w:rsidR="00DC258E" w:rsidRPr="00DC258E">
        <w:rPr>
          <w:rFonts w:cstheme="minorHAnsi"/>
          <w:color w:val="000000" w:themeColor="text1"/>
        </w:rPr>
        <w:t xml:space="preserve">, hvor der også er plads til </w:t>
      </w:r>
      <w:r w:rsidR="008A088A">
        <w:rPr>
          <w:rFonts w:cstheme="minorHAnsi"/>
          <w:color w:val="000000" w:themeColor="text1"/>
        </w:rPr>
        <w:t>de mennesker</w:t>
      </w:r>
      <w:r w:rsidR="00DC258E" w:rsidRPr="00DC258E">
        <w:rPr>
          <w:rFonts w:cstheme="minorHAnsi"/>
          <w:color w:val="000000" w:themeColor="text1"/>
        </w:rPr>
        <w:t>, der af forskellige årsager ikke kan varetage et arbejde på ordinære vilkår.</w:t>
      </w:r>
      <w:r w:rsidR="00034431">
        <w:rPr>
          <w:rFonts w:cstheme="minorHAnsi"/>
          <w:color w:val="000000" w:themeColor="text1"/>
        </w:rPr>
        <w:t xml:space="preserve"> </w:t>
      </w:r>
    </w:p>
    <w:p w14:paraId="6D9B9074" w14:textId="4C782F59" w:rsidR="004E3A58" w:rsidRDefault="009C7775" w:rsidP="004E3A58">
      <w:r>
        <w:t xml:space="preserve">Selveje Danmark finder helt overordnet, at der knytter sig en særlig værdi til non-profit området. </w:t>
      </w:r>
      <w:r w:rsidR="009C555A">
        <w:t>Finansieringen af fremtidens</w:t>
      </w:r>
      <w:r>
        <w:t xml:space="preserve"> velfærds</w:t>
      </w:r>
      <w:r w:rsidR="009C555A">
        <w:t>samfund</w:t>
      </w:r>
      <w:r>
        <w:t xml:space="preserve"> er en central udfordring</w:t>
      </w:r>
      <w:r w:rsidR="009C555A">
        <w:t xml:space="preserve">, </w:t>
      </w:r>
      <w:r w:rsidR="00425225">
        <w:t>hvorfor</w:t>
      </w:r>
      <w:r w:rsidR="009C555A">
        <w:t xml:space="preserve"> det </w:t>
      </w:r>
      <w:r w:rsidR="00425225">
        <w:t xml:space="preserve">er </w:t>
      </w:r>
      <w:r w:rsidR="009C555A">
        <w:t xml:space="preserve">en klar fordel ved denne ejerskabsform, at </w:t>
      </w:r>
      <w:r w:rsidR="00425225">
        <w:t xml:space="preserve">midlerne bliver geninvesteret i velfærden i </w:t>
      </w:r>
      <w:r w:rsidR="009C555A">
        <w:t>stedet for at blive trukket ud som</w:t>
      </w:r>
      <w:r>
        <w:t xml:space="preserve"> profit. </w:t>
      </w:r>
    </w:p>
    <w:p w14:paraId="04019354" w14:textId="2FE6C3F0" w:rsidR="004E3A58" w:rsidRDefault="004E3A58" w:rsidP="004E3A58">
      <w:pPr>
        <w:pStyle w:val="Overskrift3"/>
      </w:pPr>
      <w:r>
        <w:t>Polit</w:t>
      </w:r>
      <w:r w:rsidR="00084008">
        <w:t>iske udfordringer og muligheder</w:t>
      </w:r>
    </w:p>
    <w:p w14:paraId="42F789D5" w14:textId="43CE0712" w:rsidR="008A0957" w:rsidRPr="008A0957" w:rsidRDefault="008A088A" w:rsidP="008A0957">
      <w:r>
        <w:t>Selveje Danmark ser følgende politiske udfordringer i forhold til beskæftigelsesområdet:</w:t>
      </w:r>
    </w:p>
    <w:p w14:paraId="59168346" w14:textId="5B56B1E0" w:rsidR="008A0957" w:rsidRPr="008A088A" w:rsidRDefault="008A0957" w:rsidP="008A0957">
      <w:pPr>
        <w:rPr>
          <w:i/>
        </w:rPr>
      </w:pPr>
      <w:r w:rsidRPr="008A088A">
        <w:rPr>
          <w:i/>
        </w:rPr>
        <w:t>Udbud</w:t>
      </w:r>
    </w:p>
    <w:p w14:paraId="4FB6E7D3" w14:textId="1B97FB4E" w:rsidR="008A0957" w:rsidRDefault="008A0957" w:rsidP="008A0957">
      <w:r>
        <w:t xml:space="preserve">Kommunen er en vigtig samarbejdspartner og kunde for </w:t>
      </w:r>
      <w:r w:rsidR="001F6003">
        <w:t>beskæftigelsesaktørerne</w:t>
      </w:r>
      <w:r>
        <w:t>. For nogle endda den eneste kunde</w:t>
      </w:r>
      <w:r w:rsidR="008A088A">
        <w:t xml:space="preserve">. </w:t>
      </w:r>
      <w:r>
        <w:t>Derfor er kommunernes kendskab</w:t>
      </w:r>
      <w:r w:rsidR="001F6003">
        <w:t xml:space="preserve"> til og</w:t>
      </w:r>
      <w:r>
        <w:t xml:space="preserve"> forvaltning af blandt andet udbudsregler og visitation af udsatte ledige afgørende for de rammer, </w:t>
      </w:r>
      <w:r w:rsidR="008A088A">
        <w:t>beskæftigelsesaktørerne har for udførelsen af deres arbejde.</w:t>
      </w:r>
    </w:p>
    <w:p w14:paraId="0D31FF75" w14:textId="74A0EF0D" w:rsidR="008A0957" w:rsidRDefault="008A0957" w:rsidP="008A0957">
      <w:r>
        <w:t>Selvom en række virksomheder har gode samarbejdsrelationer til kommunerne, så støder de også ofte på vanskeligheder. Det gælder:</w:t>
      </w:r>
    </w:p>
    <w:p w14:paraId="5221D982" w14:textId="4D1CBAAB" w:rsidR="008A0957" w:rsidRDefault="008A0957" w:rsidP="008A0957">
      <w:pPr>
        <w:pStyle w:val="Listeafsnit"/>
        <w:numPr>
          <w:ilvl w:val="0"/>
          <w:numId w:val="9"/>
        </w:numPr>
      </w:pPr>
      <w:r>
        <w:t>Udbudslovens mulighed for anvendelse af ikke-forpligtende rammeaftaler og den heraf følgende manglende tildeling af opgaver.</w:t>
      </w:r>
    </w:p>
    <w:p w14:paraId="77A23E4B" w14:textId="16E8FFF1" w:rsidR="008A0957" w:rsidRDefault="008A0957" w:rsidP="008A0957">
      <w:pPr>
        <w:pStyle w:val="Listeafsnit"/>
        <w:numPr>
          <w:ilvl w:val="0"/>
          <w:numId w:val="9"/>
        </w:numPr>
      </w:pPr>
      <w:r>
        <w:t>Institutionernes store ressourceforbrug i forbindelse med afgivelse af tilbud på rammeaftaler, der ikke (nødvendigvis) fører til tildeling af opgaver.</w:t>
      </w:r>
    </w:p>
    <w:p w14:paraId="263CBCEE" w14:textId="5A254894" w:rsidR="008A0957" w:rsidRDefault="008A088A" w:rsidP="008A0957">
      <w:pPr>
        <w:pStyle w:val="Listeafsnit"/>
        <w:numPr>
          <w:ilvl w:val="0"/>
          <w:numId w:val="9"/>
        </w:numPr>
      </w:pPr>
      <w:r>
        <w:t xml:space="preserve">At kommunerne – der selv er leverandør af beskæftigelsestilbud - gennem udbud får et dybt indblik i konkurrenters forhold, et indblik som kan blive misbrugt, når en kommune efterfølgende etablere en kommunal kopi. </w:t>
      </w:r>
    </w:p>
    <w:p w14:paraId="432BB965" w14:textId="77777777" w:rsidR="008A0957" w:rsidRDefault="008A0957" w:rsidP="008A0957">
      <w:pPr>
        <w:pStyle w:val="Listeafsnit"/>
      </w:pPr>
    </w:p>
    <w:p w14:paraId="79CA0A7B" w14:textId="255CC749" w:rsidR="008A0957" w:rsidRPr="008A088A" w:rsidRDefault="008A0957" w:rsidP="008A0957">
      <w:pPr>
        <w:rPr>
          <w:u w:val="single"/>
        </w:rPr>
      </w:pPr>
      <w:r w:rsidRPr="008A088A">
        <w:rPr>
          <w:u w:val="single"/>
        </w:rPr>
        <w:lastRenderedPageBreak/>
        <w:t>Selveje Danmark foreslår</w:t>
      </w:r>
    </w:p>
    <w:p w14:paraId="570115FB" w14:textId="0B9F7D18" w:rsidR="008A0957" w:rsidRDefault="008A088A" w:rsidP="008A0957">
      <w:pPr>
        <w:pStyle w:val="Listeafsnit"/>
        <w:numPr>
          <w:ilvl w:val="0"/>
          <w:numId w:val="10"/>
        </w:numPr>
      </w:pPr>
      <w:r>
        <w:t>Krav om at der i forbindelse med udbud i rammeaftaler defineres et mindste køb, således at kommunens samarbejdspartner er sikret en grundomsætning</w:t>
      </w:r>
      <w:r w:rsidR="00E76430">
        <w:t>.</w:t>
      </w:r>
    </w:p>
    <w:p w14:paraId="5FB51D6A" w14:textId="1749C630" w:rsidR="008A0957" w:rsidRDefault="008A088A" w:rsidP="008A0957">
      <w:pPr>
        <w:pStyle w:val="Listeafsnit"/>
        <w:numPr>
          <w:ilvl w:val="0"/>
          <w:numId w:val="10"/>
        </w:numPr>
      </w:pPr>
      <w:r>
        <w:t>Øget anvendelse af prækvalifikation og dialogbaserede udbudsformer</w:t>
      </w:r>
      <w:r w:rsidR="008A0957">
        <w:t xml:space="preserve">. </w:t>
      </w:r>
    </w:p>
    <w:p w14:paraId="0B237B0C" w14:textId="77777777" w:rsidR="008A088A" w:rsidRDefault="008A088A" w:rsidP="008A088A">
      <w:r>
        <w:t>Forbud mod kopiering og etableringen af en klageinstans, der kan påse at kommuner overholder de grundlæggende spilleregler</w:t>
      </w:r>
      <w:r w:rsidR="008A0957">
        <w:t xml:space="preserve">. </w:t>
      </w:r>
    </w:p>
    <w:p w14:paraId="4703F484" w14:textId="1B9A57B5" w:rsidR="008A088A" w:rsidRPr="008A088A" w:rsidRDefault="008A088A" w:rsidP="008A088A">
      <w:pPr>
        <w:rPr>
          <w:i/>
        </w:rPr>
      </w:pPr>
      <w:r w:rsidRPr="008A088A">
        <w:rPr>
          <w:i/>
        </w:rPr>
        <w:t>Fair og lige konkurrence</w:t>
      </w:r>
    </w:p>
    <w:p w14:paraId="7DC83501" w14:textId="77777777" w:rsidR="008A088A" w:rsidRDefault="008A088A" w:rsidP="008A088A">
      <w:r>
        <w:t xml:space="preserve">Kommunerne er på beskæftigelsesområdet også den største leverandør af beskæftigelsesindsatser. Vil man undgå massiv konkurrenceforvridning, er det derfor helt afgørende, at de priser, som kommuner beregner i forhold til egne tilbud er korrekte.  </w:t>
      </w:r>
    </w:p>
    <w:p w14:paraId="04A66B64" w14:textId="77777777" w:rsidR="008A088A" w:rsidRPr="008A088A" w:rsidRDefault="008A088A" w:rsidP="008A088A">
      <w:pPr>
        <w:rPr>
          <w:u w:val="single"/>
        </w:rPr>
      </w:pPr>
      <w:r w:rsidRPr="008A088A">
        <w:rPr>
          <w:u w:val="single"/>
        </w:rPr>
        <w:t>Selveje Danmark foreslår</w:t>
      </w:r>
    </w:p>
    <w:p w14:paraId="7F7290E6" w14:textId="77777777" w:rsidR="008A088A" w:rsidRDefault="008A088A" w:rsidP="008A088A">
      <w:pPr>
        <w:pStyle w:val="Listeafsnit"/>
        <w:numPr>
          <w:ilvl w:val="0"/>
          <w:numId w:val="8"/>
        </w:numPr>
      </w:pPr>
      <w:r>
        <w:t xml:space="preserve">At kommuner pålægges, at fremlægge omkostningsægte prisberegninger af egne beskæftigelsestilbud, det vil sige prisberegninger indeholdende samtlige direkte og indirekte omkostninger. </w:t>
      </w:r>
    </w:p>
    <w:p w14:paraId="692DC2E2" w14:textId="77777777" w:rsidR="008A088A" w:rsidRDefault="008A088A" w:rsidP="008A088A">
      <w:pPr>
        <w:pStyle w:val="Listeafsnit"/>
        <w:numPr>
          <w:ilvl w:val="0"/>
          <w:numId w:val="8"/>
        </w:numPr>
      </w:pPr>
      <w:r>
        <w:t xml:space="preserve">At der etableres en klageinstans der, af egen drift, kan påse og sanktionere kommuner, der gennem fejlagtig prissætning forvrider konkurrencen. </w:t>
      </w:r>
    </w:p>
    <w:p w14:paraId="4236668A" w14:textId="7F59B06E" w:rsidR="008A0957" w:rsidRDefault="008A0957" w:rsidP="008A088A">
      <w:pPr>
        <w:pStyle w:val="Listeafsnit"/>
      </w:pPr>
    </w:p>
    <w:p w14:paraId="2C7E6BD3" w14:textId="2713064A" w:rsidR="008A0957" w:rsidRPr="008A088A" w:rsidRDefault="008A0957" w:rsidP="008A0957">
      <w:pPr>
        <w:rPr>
          <w:i/>
        </w:rPr>
      </w:pPr>
      <w:r w:rsidRPr="008A088A">
        <w:rPr>
          <w:i/>
        </w:rPr>
        <w:t>Mere viden om kvalitet og effekt</w:t>
      </w:r>
    </w:p>
    <w:p w14:paraId="2B9DA25D" w14:textId="2E42B0ED" w:rsidR="008A0957" w:rsidRDefault="008A088A" w:rsidP="008A0957">
      <w:r>
        <w:t>Der mangler, i forhold til</w:t>
      </w:r>
      <w:r w:rsidR="008A0957">
        <w:t xml:space="preserve"> borgere i beskyttet beskæftigelse, viden om, hvilke effekter beskyttet beskæftigelse har, herunder om det lykkes at gøre borgerne mere selvhjulpne, og om indsatsen har mere eller mindre effekt end andre typer af tilbud.</w:t>
      </w:r>
    </w:p>
    <w:p w14:paraId="686221D5" w14:textId="2EF32944" w:rsidR="008A0957" w:rsidRPr="008A088A" w:rsidRDefault="008A0957" w:rsidP="008A0957">
      <w:pPr>
        <w:rPr>
          <w:u w:val="single"/>
        </w:rPr>
      </w:pPr>
      <w:r w:rsidRPr="008A088A">
        <w:rPr>
          <w:u w:val="single"/>
        </w:rPr>
        <w:t>Selveje Danmark foreslår</w:t>
      </w:r>
    </w:p>
    <w:p w14:paraId="2A6C3D10" w14:textId="7EF5F22C" w:rsidR="008A0957" w:rsidRDefault="008A0957" w:rsidP="008A0957">
      <w:pPr>
        <w:pStyle w:val="Listeafsnit"/>
        <w:numPr>
          <w:ilvl w:val="0"/>
          <w:numId w:val="11"/>
        </w:numPr>
      </w:pPr>
      <w:r>
        <w:t xml:space="preserve">At regeringen, i samarbejde med jobcentre og 2. aktører, udvikler standardiserede progressionsmålingsværktøjer, som gør det muligt at undersøge og udbrede de metoder, der virker. Og ikke mindst sammenligne resultater på tværs af offentlige, private og selvejende aktører. </w:t>
      </w:r>
    </w:p>
    <w:p w14:paraId="3C587F7D" w14:textId="5242FA23" w:rsidR="00E24938" w:rsidRDefault="00E24938" w:rsidP="00E24938"/>
    <w:p w14:paraId="09B3DAF7" w14:textId="77777777" w:rsidR="00E24938" w:rsidRDefault="00E24938" w:rsidP="00E24938">
      <w:r>
        <w:rPr>
          <w:color w:val="1F497D"/>
        </w:rPr>
        <w:t>Jeg kan varm støtte forslaget om at skrive et afsnit, hvori vi opfordre til at kommunerne i deres beskæftigelsesplan indarbejder måltal for konkurrenceudsættelse af deres beskæftigelsesindsats. Måske skal vi endda gå så langt, at vi direkte foreslår, at regeringen pålægger kommunerne sådanne måltal?</w:t>
      </w:r>
    </w:p>
    <w:p w14:paraId="53E3F066" w14:textId="77777777" w:rsidR="00E24938" w:rsidRDefault="00E24938" w:rsidP="00E24938">
      <w:r>
        <w:rPr>
          <w:color w:val="1F497D"/>
        </w:rPr>
        <w:t> </w:t>
      </w:r>
    </w:p>
    <w:p w14:paraId="6A8A5B82" w14:textId="77777777" w:rsidR="00E24938" w:rsidRDefault="00E24938" w:rsidP="00E24938">
      <w:r>
        <w:rPr>
          <w:color w:val="1F497D"/>
        </w:rPr>
        <w:t xml:space="preserve">Jeg ser også gerne, at vi får tilføjet et afsnit hvori vi dels brede problematikken omkring den manglende købsforpligtelse lidt mere ud og dels forholder os til den problemstilling som knytter sig til når kommuner efter udbud vælger flere leverandører - evt. som primære og sekundøre – og her slår et salg for at kommunerne skal sikre, at de vindende leverandører sikres en - i forhold til udbudsresultatet - rimelig andel af kommunernes køb. </w:t>
      </w:r>
    </w:p>
    <w:p w14:paraId="6E82EAB4" w14:textId="77777777" w:rsidR="00E24938" w:rsidRDefault="00E24938" w:rsidP="00E24938">
      <w:bookmarkStart w:id="0" w:name="_GoBack"/>
      <w:bookmarkEnd w:id="0"/>
    </w:p>
    <w:sectPr w:rsidR="00E249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FA4E" w14:textId="77777777" w:rsidR="00E76430" w:rsidRDefault="00E76430" w:rsidP="00E76430">
      <w:pPr>
        <w:spacing w:after="0" w:line="240" w:lineRule="auto"/>
      </w:pPr>
      <w:r>
        <w:separator/>
      </w:r>
    </w:p>
  </w:endnote>
  <w:endnote w:type="continuationSeparator" w:id="0">
    <w:p w14:paraId="71BECD7D" w14:textId="77777777" w:rsidR="00E76430" w:rsidRDefault="00E76430" w:rsidP="00E7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E541" w14:textId="77777777" w:rsidR="00E76430" w:rsidRDefault="00E76430" w:rsidP="00E76430">
      <w:pPr>
        <w:spacing w:after="0" w:line="240" w:lineRule="auto"/>
      </w:pPr>
      <w:r>
        <w:separator/>
      </w:r>
    </w:p>
  </w:footnote>
  <w:footnote w:type="continuationSeparator" w:id="0">
    <w:p w14:paraId="4C5CE567" w14:textId="77777777" w:rsidR="00E76430" w:rsidRDefault="00E76430" w:rsidP="00E76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7525"/>
    <w:multiLevelType w:val="hybridMultilevel"/>
    <w:tmpl w:val="9E6C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C46CA2"/>
    <w:multiLevelType w:val="hybridMultilevel"/>
    <w:tmpl w:val="B0CAE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F378B3"/>
    <w:multiLevelType w:val="hybridMultilevel"/>
    <w:tmpl w:val="8436A8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131F5C"/>
    <w:multiLevelType w:val="hybridMultilevel"/>
    <w:tmpl w:val="AD9845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304CF1"/>
    <w:multiLevelType w:val="hybridMultilevel"/>
    <w:tmpl w:val="3BF45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5918C4"/>
    <w:multiLevelType w:val="hybridMultilevel"/>
    <w:tmpl w:val="9BC4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7A25E5"/>
    <w:multiLevelType w:val="hybridMultilevel"/>
    <w:tmpl w:val="2C504D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AE729C"/>
    <w:multiLevelType w:val="hybridMultilevel"/>
    <w:tmpl w:val="23361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324AF6"/>
    <w:multiLevelType w:val="hybridMultilevel"/>
    <w:tmpl w:val="00A04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EA2074"/>
    <w:multiLevelType w:val="hybridMultilevel"/>
    <w:tmpl w:val="92E2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350127"/>
    <w:multiLevelType w:val="hybridMultilevel"/>
    <w:tmpl w:val="A740C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3"/>
  </w:num>
  <w:num w:numId="6">
    <w:abstractNumId w:val="2"/>
  </w:num>
  <w:num w:numId="7">
    <w:abstractNumId w:val="6"/>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A"/>
    <w:rsid w:val="00001383"/>
    <w:rsid w:val="000149B0"/>
    <w:rsid w:val="00034431"/>
    <w:rsid w:val="00045BA7"/>
    <w:rsid w:val="00084008"/>
    <w:rsid w:val="00090FF5"/>
    <w:rsid w:val="000C3593"/>
    <w:rsid w:val="000C580B"/>
    <w:rsid w:val="000D3637"/>
    <w:rsid w:val="00102F6E"/>
    <w:rsid w:val="00104A16"/>
    <w:rsid w:val="00136357"/>
    <w:rsid w:val="001F6003"/>
    <w:rsid w:val="00217C21"/>
    <w:rsid w:val="00232310"/>
    <w:rsid w:val="003014D4"/>
    <w:rsid w:val="003354CE"/>
    <w:rsid w:val="003577FA"/>
    <w:rsid w:val="003807CF"/>
    <w:rsid w:val="00425225"/>
    <w:rsid w:val="004465AF"/>
    <w:rsid w:val="00467E02"/>
    <w:rsid w:val="0048060D"/>
    <w:rsid w:val="004E3A58"/>
    <w:rsid w:val="004F375B"/>
    <w:rsid w:val="00503DEC"/>
    <w:rsid w:val="00537467"/>
    <w:rsid w:val="00586F14"/>
    <w:rsid w:val="00587608"/>
    <w:rsid w:val="00646EA7"/>
    <w:rsid w:val="006600DF"/>
    <w:rsid w:val="006708E8"/>
    <w:rsid w:val="0068774E"/>
    <w:rsid w:val="007231BB"/>
    <w:rsid w:val="007770D6"/>
    <w:rsid w:val="00783D65"/>
    <w:rsid w:val="007B4F85"/>
    <w:rsid w:val="008339CE"/>
    <w:rsid w:val="008378A4"/>
    <w:rsid w:val="008A088A"/>
    <w:rsid w:val="008A0957"/>
    <w:rsid w:val="009531BD"/>
    <w:rsid w:val="00972189"/>
    <w:rsid w:val="00983B8C"/>
    <w:rsid w:val="009C555A"/>
    <w:rsid w:val="009C7775"/>
    <w:rsid w:val="00A34088"/>
    <w:rsid w:val="00A96617"/>
    <w:rsid w:val="00AB481A"/>
    <w:rsid w:val="00AC7615"/>
    <w:rsid w:val="00AD3789"/>
    <w:rsid w:val="00B15C95"/>
    <w:rsid w:val="00B24287"/>
    <w:rsid w:val="00B2524F"/>
    <w:rsid w:val="00B41858"/>
    <w:rsid w:val="00B94C7B"/>
    <w:rsid w:val="00BB5657"/>
    <w:rsid w:val="00C50A76"/>
    <w:rsid w:val="00DC258E"/>
    <w:rsid w:val="00E24938"/>
    <w:rsid w:val="00E76430"/>
    <w:rsid w:val="00FB2EEF"/>
    <w:rsid w:val="00FE30B6"/>
    <w:rsid w:val="00FE75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F8B4"/>
  <w15:chartTrackingRefBased/>
  <w15:docId w15:val="{19816AFE-2616-4A8C-A1B4-17158BD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E3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E3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5BA7"/>
    <w:pPr>
      <w:ind w:left="720"/>
      <w:contextualSpacing/>
    </w:pPr>
  </w:style>
  <w:style w:type="character" w:customStyle="1" w:styleId="Overskrift2Tegn">
    <w:name w:val="Overskrift 2 Tegn"/>
    <w:basedOn w:val="Standardskrifttypeiafsnit"/>
    <w:link w:val="Overskrift2"/>
    <w:uiPriority w:val="9"/>
    <w:rsid w:val="004E3A5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4E3A58"/>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typeiafsnit"/>
    <w:link w:val="Overskrift1"/>
    <w:uiPriority w:val="9"/>
    <w:rsid w:val="004E3A58"/>
    <w:rPr>
      <w:rFonts w:asciiTheme="majorHAnsi" w:eastAsiaTheme="majorEastAsia" w:hAnsiTheme="majorHAnsi" w:cstheme="majorBidi"/>
      <w:color w:val="2E74B5" w:themeColor="accent1" w:themeShade="BF"/>
      <w:sz w:val="32"/>
      <w:szCs w:val="32"/>
    </w:rPr>
  </w:style>
  <w:style w:type="character" w:styleId="Strk">
    <w:name w:val="Strong"/>
    <w:basedOn w:val="Standardskrifttypeiafsnit"/>
    <w:uiPriority w:val="22"/>
    <w:qFormat/>
    <w:rsid w:val="0048060D"/>
    <w:rPr>
      <w:b/>
      <w:bCs/>
    </w:rPr>
  </w:style>
  <w:style w:type="paragraph" w:styleId="NormalWeb">
    <w:name w:val="Normal (Web)"/>
    <w:basedOn w:val="Normal"/>
    <w:uiPriority w:val="99"/>
    <w:semiHidden/>
    <w:unhideWhenUsed/>
    <w:rsid w:val="004806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339C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39CE"/>
    <w:rPr>
      <w:rFonts w:ascii="Segoe UI" w:hAnsi="Segoe UI" w:cs="Segoe UI"/>
      <w:sz w:val="18"/>
      <w:szCs w:val="18"/>
    </w:rPr>
  </w:style>
  <w:style w:type="character" w:styleId="Kommentarhenvisning">
    <w:name w:val="annotation reference"/>
    <w:basedOn w:val="Standardskrifttypeiafsnit"/>
    <w:uiPriority w:val="99"/>
    <w:semiHidden/>
    <w:unhideWhenUsed/>
    <w:rsid w:val="009531BD"/>
    <w:rPr>
      <w:sz w:val="16"/>
      <w:szCs w:val="16"/>
    </w:rPr>
  </w:style>
  <w:style w:type="paragraph" w:styleId="Kommentartekst">
    <w:name w:val="annotation text"/>
    <w:basedOn w:val="Normal"/>
    <w:link w:val="KommentartekstTegn"/>
    <w:uiPriority w:val="99"/>
    <w:semiHidden/>
    <w:unhideWhenUsed/>
    <w:rsid w:val="009531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531BD"/>
    <w:rPr>
      <w:sz w:val="20"/>
      <w:szCs w:val="20"/>
    </w:rPr>
  </w:style>
  <w:style w:type="paragraph" w:styleId="Kommentaremne">
    <w:name w:val="annotation subject"/>
    <w:basedOn w:val="Kommentartekst"/>
    <w:next w:val="Kommentartekst"/>
    <w:link w:val="KommentaremneTegn"/>
    <w:uiPriority w:val="99"/>
    <w:semiHidden/>
    <w:unhideWhenUsed/>
    <w:rsid w:val="009531BD"/>
    <w:rPr>
      <w:b/>
      <w:bCs/>
    </w:rPr>
  </w:style>
  <w:style w:type="character" w:customStyle="1" w:styleId="KommentaremneTegn">
    <w:name w:val="Kommentaremne Tegn"/>
    <w:basedOn w:val="KommentartekstTegn"/>
    <w:link w:val="Kommentaremne"/>
    <w:uiPriority w:val="99"/>
    <w:semiHidden/>
    <w:rsid w:val="009531BD"/>
    <w:rPr>
      <w:b/>
      <w:bCs/>
      <w:sz w:val="20"/>
      <w:szCs w:val="20"/>
    </w:rPr>
  </w:style>
  <w:style w:type="paragraph" w:styleId="Fodnotetekst">
    <w:name w:val="footnote text"/>
    <w:basedOn w:val="Normal"/>
    <w:link w:val="FodnotetekstTegn"/>
    <w:uiPriority w:val="99"/>
    <w:semiHidden/>
    <w:unhideWhenUsed/>
    <w:rsid w:val="00E7643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76430"/>
    <w:rPr>
      <w:sz w:val="20"/>
      <w:szCs w:val="20"/>
    </w:rPr>
  </w:style>
  <w:style w:type="character" w:styleId="Fodnotehenvisning">
    <w:name w:val="footnote reference"/>
    <w:basedOn w:val="Standardskrifttypeiafsnit"/>
    <w:uiPriority w:val="99"/>
    <w:semiHidden/>
    <w:unhideWhenUsed/>
    <w:rsid w:val="00E7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8322">
      <w:bodyDiv w:val="1"/>
      <w:marLeft w:val="0"/>
      <w:marRight w:val="0"/>
      <w:marTop w:val="0"/>
      <w:marBottom w:val="0"/>
      <w:divBdr>
        <w:top w:val="none" w:sz="0" w:space="0" w:color="auto"/>
        <w:left w:val="none" w:sz="0" w:space="0" w:color="auto"/>
        <w:bottom w:val="none" w:sz="0" w:space="0" w:color="auto"/>
        <w:right w:val="none" w:sz="0" w:space="0" w:color="auto"/>
      </w:divBdr>
      <w:divsChild>
        <w:div w:id="489442855">
          <w:marLeft w:val="0"/>
          <w:marRight w:val="0"/>
          <w:marTop w:val="0"/>
          <w:marBottom w:val="0"/>
          <w:divBdr>
            <w:top w:val="none" w:sz="0" w:space="0" w:color="auto"/>
            <w:left w:val="none" w:sz="0" w:space="0" w:color="auto"/>
            <w:bottom w:val="none" w:sz="0" w:space="0" w:color="auto"/>
            <w:right w:val="none" w:sz="0" w:space="0" w:color="auto"/>
          </w:divBdr>
          <w:divsChild>
            <w:div w:id="1352684958">
              <w:marLeft w:val="0"/>
              <w:marRight w:val="0"/>
              <w:marTop w:val="0"/>
              <w:marBottom w:val="0"/>
              <w:divBdr>
                <w:top w:val="none" w:sz="0" w:space="0" w:color="auto"/>
                <w:left w:val="none" w:sz="0" w:space="0" w:color="auto"/>
                <w:bottom w:val="none" w:sz="0" w:space="0" w:color="auto"/>
                <w:right w:val="none" w:sz="0" w:space="0" w:color="auto"/>
              </w:divBdr>
              <w:divsChild>
                <w:div w:id="2060281171">
                  <w:marLeft w:val="0"/>
                  <w:marRight w:val="0"/>
                  <w:marTop w:val="0"/>
                  <w:marBottom w:val="0"/>
                  <w:divBdr>
                    <w:top w:val="none" w:sz="0" w:space="0" w:color="auto"/>
                    <w:left w:val="none" w:sz="0" w:space="0" w:color="auto"/>
                    <w:bottom w:val="none" w:sz="0" w:space="0" w:color="auto"/>
                    <w:right w:val="none" w:sz="0" w:space="0" w:color="auto"/>
                  </w:divBdr>
                  <w:divsChild>
                    <w:div w:id="1535192737">
                      <w:marLeft w:val="0"/>
                      <w:marRight w:val="0"/>
                      <w:marTop w:val="0"/>
                      <w:marBottom w:val="0"/>
                      <w:divBdr>
                        <w:top w:val="none" w:sz="0" w:space="0" w:color="auto"/>
                        <w:left w:val="none" w:sz="0" w:space="0" w:color="auto"/>
                        <w:bottom w:val="none" w:sz="0" w:space="0" w:color="auto"/>
                        <w:right w:val="none" w:sz="0" w:space="0" w:color="auto"/>
                      </w:divBdr>
                      <w:divsChild>
                        <w:div w:id="700010854">
                          <w:marLeft w:val="0"/>
                          <w:marRight w:val="0"/>
                          <w:marTop w:val="0"/>
                          <w:marBottom w:val="0"/>
                          <w:divBdr>
                            <w:top w:val="none" w:sz="0" w:space="0" w:color="auto"/>
                            <w:left w:val="none" w:sz="0" w:space="0" w:color="auto"/>
                            <w:bottom w:val="none" w:sz="0" w:space="0" w:color="auto"/>
                            <w:right w:val="none" w:sz="0" w:space="0" w:color="auto"/>
                          </w:divBdr>
                          <w:divsChild>
                            <w:div w:id="1569147163">
                              <w:marLeft w:val="0"/>
                              <w:marRight w:val="0"/>
                              <w:marTop w:val="0"/>
                              <w:marBottom w:val="0"/>
                              <w:divBdr>
                                <w:top w:val="none" w:sz="0" w:space="0" w:color="auto"/>
                                <w:left w:val="none" w:sz="0" w:space="0" w:color="auto"/>
                                <w:bottom w:val="none" w:sz="0" w:space="0" w:color="auto"/>
                                <w:right w:val="none" w:sz="0" w:space="0" w:color="auto"/>
                              </w:divBdr>
                              <w:divsChild>
                                <w:div w:id="1472669951">
                                  <w:marLeft w:val="360"/>
                                  <w:marRight w:val="0"/>
                                  <w:marTop w:val="451"/>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6746-859C-4116-BD0D-B4C2B1AD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696</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Krog</dc:creator>
  <cp:keywords/>
  <dc:description/>
  <cp:lastModifiedBy>Jon Krog</cp:lastModifiedBy>
  <cp:revision>4</cp:revision>
  <cp:lastPrinted>2016-12-20T09:05:00Z</cp:lastPrinted>
  <dcterms:created xsi:type="dcterms:W3CDTF">2017-07-13T10:46:00Z</dcterms:created>
  <dcterms:modified xsi:type="dcterms:W3CDTF">2018-01-30T22:17:00Z</dcterms:modified>
</cp:coreProperties>
</file>